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Capital Expenditure Budget/Actual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Fonts w:ascii="Arial" w:cs="Arial" w:eastAsia="Arial" w:hAnsi="Arial"/>
          <w:b w:val="1"/>
          <w:smallCaps w:val="0"/>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4320"/>
          <w:tab w:val="left" w:pos="684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Property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Month/Year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2880"/>
          <w:tab w:val="left" w:pos="828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As of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Prepared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2880"/>
          <w:tab w:val="left" w:pos="828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  Reviewed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8280"/>
          <w:tab w:val="right" w:pos="10440"/>
        </w:tabs>
        <w:spacing w:before="60" w:lineRule="auto"/>
        <w:rPr>
          <w:rFonts w:ascii="Arial" w:cs="Arial" w:eastAsia="Arial" w:hAnsi="Arial"/>
          <w:smallCaps w:val="0"/>
          <w:sz w:val="20"/>
          <w:szCs w:val="20"/>
          <w:u w:val="single"/>
        </w:rPr>
      </w:pPr>
      <w:r w:rsidDel="00000000" w:rsidR="00000000" w:rsidRPr="00000000">
        <w:rPr>
          <w:rtl w:val="0"/>
        </w:rPr>
      </w:r>
    </w:p>
    <w:tbl>
      <w:tblPr>
        <w:tblStyle w:val="Table1"/>
        <w:tblW w:w="11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
        <w:gridCol w:w="1981.9999999999995"/>
        <w:gridCol w:w="991.9999999999999"/>
        <w:gridCol w:w="991.9999999999999"/>
        <w:gridCol w:w="992.0000000000005"/>
        <w:gridCol w:w="992.0000000000005"/>
        <w:gridCol w:w="992.0000000000005"/>
        <w:gridCol w:w="991.9999999999993"/>
        <w:gridCol w:w="2595"/>
        <w:tblGridChange w:id="0">
          <w:tblGrid>
            <w:gridCol w:w="991"/>
            <w:gridCol w:w="1981.9999999999995"/>
            <w:gridCol w:w="991.9999999999999"/>
            <w:gridCol w:w="991.9999999999999"/>
            <w:gridCol w:w="992.0000000000005"/>
            <w:gridCol w:w="992.0000000000005"/>
            <w:gridCol w:w="992.0000000000005"/>
            <w:gridCol w:w="991.9999999999993"/>
            <w:gridCol w:w="25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Acct.</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Account</w:t>
              <w:br w:type="textWrapping"/>
              <w:t xml:space="preserve">Description</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Current Month</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Year-to-Date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Explanation</w:t>
              <w:br w:type="textWrapping"/>
              <w:t xml:space="preserve">of Variances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Budget</w:t>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Actual</w:t>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Var. %</w:t>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Budget</w:t>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Actual</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Var. %</w:t>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right"/>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Totals: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b w:val="1"/>
                <w:smallCaps w:val="0"/>
                <w:sz w:val="16"/>
                <w:szCs w:val="16"/>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