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Deposit Collections Summary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left" w:pos="7920"/>
          <w:tab w:val="right" w:pos="100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Property No.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Date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2160"/>
          <w:tab w:val="left" w:pos="6120"/>
          <w:tab w:val="right" w:pos="1008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06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
        <w:gridCol w:w="2880"/>
        <w:gridCol w:w="1152"/>
        <w:gridCol w:w="2880"/>
        <w:gridCol w:w="1152.0000000000005"/>
        <w:gridCol w:w="1439.9999999999989"/>
        <w:tblGridChange w:id="0">
          <w:tblGrid>
            <w:gridCol w:w="1152"/>
            <w:gridCol w:w="2880"/>
            <w:gridCol w:w="1152"/>
            <w:gridCol w:w="2880"/>
            <w:gridCol w:w="1152.0000000000005"/>
            <w:gridCol w:w="1439.9999999999989"/>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Item</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Received From</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Suite</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For</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Acct.</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Amount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smallCaps w:val="0"/>
                <w:sz w:val="20"/>
                <w:szCs w:val="20"/>
              </w:rPr>
            </w:pPr>
            <w:r w:rsidDel="00000000" w:rsidR="00000000" w:rsidRPr="00000000">
              <w:rPr>
                <w:rtl w:val="0"/>
              </w:rPr>
            </w:r>
          </w:p>
        </w:tc>
      </w:tr>
      <w:tr>
        <w:trPr>
          <w:cantSplit w:val="0"/>
          <w:tblHeader w:val="0"/>
        </w:trPr>
        <w:tc>
          <w:tcPr>
            <w:gridSpan w:val="5"/>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 Collections to be Deposited</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40" w:before="4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w:t>
            </w:r>
          </w:p>
        </w:tc>
      </w:tr>
    </w:tbl>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