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Emergency Incident Report</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Reports by:</w:t>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Time: </w:t>
      </w: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Witnessed by:</w:t>
      </w:r>
    </w:p>
    <w:p w:rsidR="00000000" w:rsidDel="00000000" w:rsidP="00000000" w:rsidRDefault="00000000" w:rsidRPr="00000000" w14:paraId="0000000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Name: </w:t>
      </w: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Happened: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Injuries (describe):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Property damage (describe):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did it happen: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did it happen: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Peron(s) involved: </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Authorities: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Authorities called:</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Time called: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Time arrived: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Actions taken by authorities: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br w:type="textWrapping"/>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18">
      <w:pPr>
        <w:rPr>
          <w:rFonts w:ascii="Arial" w:cs="Arial" w:eastAsia="Arial" w:hAnsi="Arial"/>
          <w:sz w:val="20"/>
          <w:szCs w:val="20"/>
          <w:u w:val="single"/>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dYNuaNMG2XNHOcIyFXBSSA1Lw==">AMUW2mU8OnjXEkDUHsaJjSa1vUHsMl3tncWB0AlVQTIs85q1/OGA/Qsr3/PjejvZpUalkNGvy4ibx7JBEGErpS9OM8o4/meSIJ9qcqj9ks0+p0ku9RWBBYo=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2008-05-16T07:45:00Z</dcterms:created>
  <dc:creator>escott</dc:creator>
</cp:coreProperties>
</file>