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Maintenance Supply Inventory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3140"/>
          <w:tab w:val="right" w:pos="1350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right" w:pos="1350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Item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tab/>
        <w:t xml:space="preserve">Stock No.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right" w:pos="1350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1440"/>
          <w:tab w:val="left" w:pos="5040"/>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Quantity</w:t>
        <w:tab/>
        <w:t xml:space="preserve">Minimum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Maximum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Manufacturer </w:t>
      </w:r>
      <w:r w:rsidDel="00000000" w:rsidR="00000000" w:rsidRPr="00000000">
        <w:rPr>
          <w:rFonts w:ascii="Arial" w:cs="Arial" w:eastAsia="Arial" w:hAnsi="Arial"/>
          <w:smallCaps w:val="0"/>
          <w:sz w:val="20"/>
          <w:szCs w:val="20"/>
          <w:u w:val="single"/>
          <w:rtl w:val="0"/>
        </w:rPr>
        <w:tab/>
        <w:tab/>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Unit Cost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Supplier </w:t>
      </w:r>
      <w:r w:rsidDel="00000000" w:rsidR="00000000" w:rsidRPr="00000000">
        <w:rPr>
          <w:rFonts w:ascii="Arial" w:cs="Arial" w:eastAsia="Arial" w:hAnsi="Arial"/>
          <w:smallCaps w:val="0"/>
          <w:sz w:val="20"/>
          <w:szCs w:val="20"/>
          <w:u w:val="single"/>
          <w:rtl w:val="0"/>
        </w:rPr>
        <w:tab/>
        <w:tab/>
        <w:t xml:space="preserve"> </w:t>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Delivery Time </w:t>
      </w:r>
      <w:r w:rsidDel="00000000" w:rsidR="00000000" w:rsidRPr="00000000">
        <w:rPr>
          <w:rFonts w:ascii="Arial" w:cs="Arial" w:eastAsia="Arial" w:hAnsi="Arial"/>
          <w:smallCaps w:val="0"/>
          <w:sz w:val="20"/>
          <w:szCs w:val="20"/>
          <w:u w:val="single"/>
          <w:rtl w:val="0"/>
        </w:rPr>
        <w:tab/>
        <w:tab/>
        <w:t xml:space="preserve"> </w:t>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u w:val="single"/>
        </w:rPr>
      </w:pPr>
      <w:r w:rsidDel="00000000" w:rsidR="00000000" w:rsidRPr="00000000">
        <w:rPr>
          <w:rtl w:val="0"/>
        </w:rPr>
      </w:r>
    </w:p>
    <w:tbl>
      <w:tblPr>
        <w:tblStyle w:val="Table1"/>
        <w:tblW w:w="13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8"/>
        <w:gridCol w:w="2223"/>
        <w:gridCol w:w="1780"/>
        <w:gridCol w:w="1778.0000000000007"/>
        <w:gridCol w:w="2223.9999999999986"/>
        <w:gridCol w:w="1778.0000000000018"/>
        <w:gridCol w:w="2223.9999999999986"/>
        <w:tblGridChange w:id="0">
          <w:tblGrid>
            <w:gridCol w:w="1778"/>
            <w:gridCol w:w="2223"/>
            <w:gridCol w:w="1780"/>
            <w:gridCol w:w="1778.0000000000007"/>
            <w:gridCol w:w="2223.9999999999986"/>
            <w:gridCol w:w="1778.0000000000018"/>
            <w:gridCol w:w="2223.9999999999986"/>
          </w:tblGrid>
        </w:tblGridChange>
      </w:tblGrid>
      <w:tr>
        <w:trPr>
          <w:cantSplit w:val="0"/>
          <w:tblHeader w:val="0"/>
        </w:trP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Ordered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Received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Inventory</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Purchase Order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Balance Due</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Quantity Used</w:t>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Balance on Hand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8640"/>
          <w:tab w:val="left" w:pos="9000"/>
          <w:tab w:val="left" w:pos="11520"/>
          <w:tab w:val="left" w:pos="12780"/>
          <w:tab w:val="right" w:pos="1350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