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Association Common Area Component Checklist</w:t>
      </w:r>
      <w:r w:rsidDel="00000000" w:rsidR="00000000" w:rsidRPr="00000000">
        <w:rPr>
          <w:rtl w:val="0"/>
        </w:rPr>
      </w:r>
    </w:p>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Association Information:</w:t>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Community Name: </w:t>
      </w: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Property Address: </w:t>
      </w:r>
      <w:r w:rsidDel="00000000" w:rsidR="00000000" w:rsidRPr="00000000">
        <w:rPr>
          <w:rtl w:val="0"/>
        </w:rPr>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Checklist Completed by: </w:t>
      </w:r>
      <w:r w:rsidDel="00000000" w:rsidR="00000000" w:rsidRPr="00000000">
        <w:rPr>
          <w:rFonts w:ascii="Arial" w:cs="Arial" w:eastAsia="Arial" w:hAnsi="Arial"/>
          <w:b w:val="1"/>
          <w:u w:val="single"/>
          <w:vertAlign w:val="baseline"/>
        </w:rPr>
        <w:pict>
          <v:shape id="_x0000_s0" style="width:153pt;height:14pt;" type="#_x0000_t75">
            <v:imagedata r:id="rId1" o:title=""/>
          </v:shape>
          <o:OLEObject DrawAspect="Content" r:id="rId2" ObjectID="_1266752813" ProgID="CONTROL Forms.TextBox.1" ShapeID="_x0000_s0" Type="Embed"/>
        </w:pict>
      </w:r>
      <w:r w:rsidDel="00000000" w:rsidR="00000000" w:rsidRPr="00000000">
        <w:rPr>
          <w:rFonts w:ascii="Arial" w:cs="Arial" w:eastAsia="Arial" w:hAnsi="Arial"/>
          <w:b w:val="1"/>
          <w:vertAlign w:val="baseline"/>
          <w:rtl w:val="0"/>
        </w:rPr>
        <w:t xml:space="preserve">  Phone: </w:t>
      </w:r>
      <w:r w:rsidDel="00000000" w:rsidR="00000000" w:rsidRPr="00000000">
        <w:rPr>
          <w:rFonts w:ascii="Arial" w:cs="Arial" w:eastAsia="Arial" w:hAnsi="Arial"/>
          <w:b w:val="1"/>
          <w:u w:val="single"/>
          <w:vertAlign w:val="baseline"/>
        </w:rPr>
        <w:pict>
          <v:shape id="_x0000_s1" style="width:150pt;height:14pt;" type="#_x0000_t75">
            <v:imagedata r:id="rId3" o:title=""/>
          </v:shape>
          <o:OLEObject DrawAspect="Content" r:id="rId4" ObjectID="_1266756112" ProgID="CONTROL Forms.TextBox.1" ShapeID="_x0000_s1" Type="Embed"/>
        </w:pict>
      </w:r>
      <w:r w:rsidDel="00000000" w:rsidR="00000000" w:rsidRPr="00000000">
        <w:rPr>
          <w:rtl w:val="0"/>
        </w:rPr>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Component Details:</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Shingle Roofing – Renewal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roof be layered?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Removed/replaced?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shingle roof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Gutters &amp; Downspouts – Replace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Gutter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gutter length: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downspout length: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Membrane Roofing - Renewal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roof be layered?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Removed/replaced?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membrane roof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Siding (1)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Siding (2)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for each type of exterior siding)</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Siding (3)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Trim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Siding – Paint/Stain/Seal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painted: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Percent to be stained: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3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sealed: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Masonry &amp; Brickwork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Exterior Masonry &amp; Brickwork – Group &amp; Seal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Sealant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Area Balconies &amp; Decks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area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area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any of these surfaces waterproofed?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repaired: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replaced: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Area Balconies &amp; Decks - Maintenance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area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area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any of these surfaces waterproofed?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replaced: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repaired: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Area Stairs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staircases: One story: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Two stories: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Three stories: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or replacement anticipated?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Area Stairs - Maintenance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staircases: One story: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Two stories: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Three stories: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anticipate maintenance: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Handrails &amp; Guardrails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Metal: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length: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Metal: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Handrails &amp; Guardrails – Painting % Sealing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Metal: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length: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Metal: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to be replaced: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Percent to be repaired: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Asphalt Paving – Driveways &amp; Parking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subject to vehicular traffic: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parking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non-parking areas: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Asphalt Paving – Driveways &amp; Parking - Maintenance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subject to vehicular traffic: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it was last seal-coated: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it was last skim-coated: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Seal-cost: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Skim-cost: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Asphalt Paving – Renewal (surfaces not subject to vehicular traffic)</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these areas accessible by maintenance equipment? Yes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it was last seal-coated: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Concrete Paving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driving areas: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Non-driving areas: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Concrete Curbing &amp; Wheel-Stops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length of continuous curb: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number of wheel-stops: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Area Walkways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area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area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area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any of these surfaces waterproofed?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replaced: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 repaired: Concrete: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Common Area Lighting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number of exterior fixtures: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attached to building: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not include unit entry lights)</w:t>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unattached or freestanding fixtures: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Fixture type(s): Attached: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79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Unattached: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unit entry lights: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HOA maintained)</w:t>
      </w:r>
    </w:p>
    <w:p w:rsidR="00000000" w:rsidDel="00000000" w:rsidP="00000000" w:rsidRDefault="00000000" w:rsidRPr="00000000" w14:paraId="000000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Lawn Irrigation System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Installed cost of new system: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replacement 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Elevators – Renewal/Upgrade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elevators: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floors served by each elevator: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Elevator maintenance company: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Pool &amp; Spa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type: Pool: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Pool dimensions: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Concrete deck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Wood deck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Pool &amp; Spa Equipment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Pool equipment cost &amp; useful life: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Heater 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Pump 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Filter 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 pump cost: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components: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Clubhouse/Recreation Facilities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not include building components such as siding, roofing, windows, doors)</w:t>
      </w:r>
    </w:p>
    <w:p w:rsidR="00000000" w:rsidDel="00000000" w:rsidP="00000000" w:rsidRDefault="00000000" w:rsidRPr="00000000" w14:paraId="000000B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facilities: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Flooring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Amenities description: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description: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Estimated cost to replace amenities and building contents: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Clubhouse/Recreation Facilities - Renewal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and exterior building components only)</w:t>
      </w:r>
    </w:p>
    <w:p w:rsidR="00000000" w:rsidDel="00000000" w:rsidP="00000000" w:rsidRDefault="00000000" w:rsidRPr="00000000" w14:paraId="000000C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description: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Exterior siding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Roofing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wall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Ceiling area: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Material 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Useful life of component(s):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Cost/useful life of components: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Roofing: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Exterior siding: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6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Paint &amp; decoration: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Lifespan: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components: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Common Area Components – Renewal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Not Applicable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any other common area components that are not listed on this checklist, please provide as much detail as possible)</w:t>
      </w:r>
    </w:p>
    <w:p w:rsidR="00000000" w:rsidDel="00000000" w:rsidP="00000000" w:rsidRDefault="00000000" w:rsidRPr="00000000" w14:paraId="000000D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widowControl w:val="1"/>
      <w:tabs>
        <w:tab w:val="center" w:leader="none" w:pos="4320"/>
        <w:tab w:val="right" w:leader="none" w:pos="8640"/>
      </w:tabs>
      <w:suppressAutoHyphens w:val="1"/>
      <w:overflowPunct w:val="1"/>
      <w:autoSpaceDE w:val="1"/>
      <w:autoSpaceDN w:val="1"/>
      <w:adjustRightInd w:val="1"/>
      <w:spacing w:line="1" w:lineRule="atLeast"/>
      <w:ind w:leftChars="-1" w:rightChars="0" w:firstLineChars="-1"/>
      <w:textDirection w:val="btLr"/>
      <w:textAlignment w:val="top"/>
      <w:outlineLvl w:val="0"/>
    </w:pPr>
    <w:rPr>
      <w:rFonts w:ascii="Times New Roman" w:eastAsia="Times New Roman" w:hAnsi="Times New Roman"/>
      <w:w w:val="100"/>
      <w:kern w:val="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1"/>
      <w:tabs>
        <w:tab w:val="center" w:leader="none" w:pos="4320"/>
        <w:tab w:val="right" w:leader="none" w:pos="8640"/>
      </w:tabs>
      <w:suppressAutoHyphens w:val="1"/>
      <w:overflowPunct w:val="1"/>
      <w:autoSpaceDE w:val="1"/>
      <w:autoSpaceDN w:val="1"/>
      <w:adjustRightInd w:val="1"/>
      <w:spacing w:line="1" w:lineRule="atLeast"/>
      <w:ind w:leftChars="-1" w:rightChars="0" w:firstLineChars="-1"/>
      <w:textDirection w:val="btLr"/>
      <w:textAlignment w:val="top"/>
      <w:outlineLvl w:val="0"/>
    </w:pPr>
    <w:rPr>
      <w:rFonts w:ascii="Times New Roman" w:eastAsia="Times New Roman" w:hAnsi="Times New Roman"/>
      <w:w w:val="100"/>
      <w:kern w:val="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ahoma" w:cs="Tahoma" w:eastAsia="Times New Roman" w:hAnsi="Tahoma"/>
      <w:w w:val="100"/>
      <w:kern w:val="28"/>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kern w:val="28"/>
      <w:position w:val="-1"/>
      <w:sz w:val="16"/>
      <w:szCs w:val="16"/>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cs="Times New Roman" w:eastAsia="Times New Roman" w:hAnsi="Times New Roman"/>
      <w:w w:val="100"/>
      <w:kern w:val="28"/>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b w:val="1"/>
      <w:bCs w:val="1"/>
      <w:w w:val="100"/>
      <w:kern w:val="28"/>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cs="Times New Roman" w:eastAsia="Times New Roman" w:hAnsi="Times New Roman"/>
      <w:b w:val="1"/>
      <w:bCs w:val="1"/>
      <w:w w:val="100"/>
      <w:kern w:val="28"/>
      <w:position w:val="-1"/>
      <w:sz w:val="20"/>
      <w:szCs w:val="20"/>
      <w:effect w:val="none"/>
      <w:vertAlign w:val="baseline"/>
      <w:cs w:val="0"/>
      <w:em w:val="none"/>
      <w:lang/>
    </w:rPr>
  </w:style>
  <w:style w:type="paragraph" w:styleId="FootnoteText">
    <w:name w:val="Footnote Text"/>
    <w:basedOn w:val="Normal"/>
    <w:next w:val="FootnoteText"/>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FootnoteTextChar">
    <w:name w:val="Footnote Text Char"/>
    <w:next w:val="FootnoteTextChar"/>
    <w:autoRedefine w:val="0"/>
    <w:hidden w:val="0"/>
    <w:qFormat w:val="0"/>
    <w:rPr>
      <w:rFonts w:ascii="Times New Roman" w:cs="Times New Roman" w:eastAsia="Times New Roman" w:hAnsi="Times New Roman"/>
      <w:w w:val="100"/>
      <w:kern w:val="28"/>
      <w:position w:val="-1"/>
      <w:sz w:val="20"/>
      <w:szCs w:val="20"/>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widowControl w:val="0"/>
      <w:suppressAutoHyphens w:val="1"/>
      <w:overflowPunct w:val="0"/>
      <w:autoSpaceDE w:val="0"/>
      <w:autoSpaceDN w:val="0"/>
      <w:adjustRightInd w:val="0"/>
      <w:spacing w:line="1" w:lineRule="atLeast"/>
      <w:ind w:left="720" w:leftChars="-1" w:rightChars="0" w:firstLineChars="-1"/>
      <w:contextualSpacing w:val="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 Id="rId4" Type="http://schemas.openxmlformats.org/officeDocument/2006/relationships/oleObject" Target="embeddings/oleObject2.bin"/><Relationship Id="rId10" Type="http://schemas.openxmlformats.org/officeDocument/2006/relationships/customXml" Target="../customXML/item1.xm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n2MuJxSvbN2kQ5ATIK/VFKg6Q==">AMUW2mWgD8YoAYdPWv5oRapUtE/zZBzoJGD3idNSVkyUNEl/nCccdf+cW/0BSGRWvOGOCfGlM1+ayS24vKLg0O4w2euoTdFvWgQJg5Tv2yvH+06RZZbT5f0=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2008-03-11T08:55:00Z</dcterms:created>
  <dc:creator>escott</dc:creator>
</cp:coreProperties>
</file>