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Association Transition Procedures Memo</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w:t>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Management</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ind w:left="1440" w:hanging="144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CC:</w:t>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Homeowners Association, Board of Directors</w:t>
      </w:r>
    </w:p>
    <w:p w:rsidR="00000000" w:rsidDel="00000000" w:rsidP="00000000" w:rsidRDefault="00000000" w:rsidRPr="00000000" w14:paraId="00000007">
      <w:pPr>
        <w:ind w:left="1440"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ind w:left="1440" w:hanging="144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FROM:</w:t>
        <w:tab/>
      </w:r>
      <w:r w:rsidDel="00000000" w:rsidR="00000000" w:rsidRPr="00000000">
        <w:rPr>
          <w:rFonts w:ascii="Arial" w:cs="Arial" w:eastAsia="Arial" w:hAnsi="Arial"/>
          <w:i w:val="1"/>
          <w:sz w:val="20"/>
          <w:szCs w:val="20"/>
          <w:vertAlign w:val="baseline"/>
          <w:rtl w:val="0"/>
        </w:rPr>
        <w:t xml:space="preserve">(Management Company Name)</w:t>
      </w:r>
      <w:r w:rsidDel="00000000" w:rsidR="00000000" w:rsidRPr="00000000">
        <w:rPr>
          <w:rFonts w:ascii="Arial" w:cs="Arial" w:eastAsia="Arial" w:hAnsi="Arial"/>
          <w:sz w:val="20"/>
          <w:szCs w:val="20"/>
          <w:vertAlign w:val="baseline"/>
          <w:rtl w:val="0"/>
        </w:rPr>
        <w:t xml:space="preserve"> has been contracted to perform management services for ______________ Homeowners Association beginning</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9">
      <w:pPr>
        <w:ind w:left="1440"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preparation for a seamless transition for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Homeowners Association, we request the following items be made available in the periods referenced.</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Days Prior to Management Transition (by XX/XX/20XX)</w:t>
      </w:r>
      <w:r w:rsidDel="00000000" w:rsidR="00000000" w:rsidRPr="00000000">
        <w:rPr>
          <w:rtl w:val="0"/>
        </w:rPr>
      </w:r>
    </w:p>
    <w:p w:rsidR="00000000" w:rsidDel="00000000" w:rsidP="00000000" w:rsidRDefault="00000000" w:rsidRPr="00000000" w14:paraId="0000000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Financial:</w:t>
      </w:r>
      <w:r w:rsidDel="00000000" w:rsidR="00000000" w:rsidRPr="00000000">
        <w:rPr>
          <w:rFonts w:ascii="Arial" w:cs="Arial" w:eastAsia="Arial" w:hAnsi="Arial"/>
          <w:sz w:val="20"/>
          <w:szCs w:val="20"/>
          <w:vertAlign w:val="baseline"/>
          <w:rtl w:val="0"/>
        </w:rPr>
        <w:t xml:space="preserve"> Budget for current year (or future year if current date is in the fourth quarter of the fiscal year); $XXX.XX to open operation and capital accounts; Preliminary direct deposit report, list of unit addresses, unit numbers, and their current assessments</w:t>
      </w:r>
    </w:p>
    <w:p w:rsidR="00000000" w:rsidDel="00000000" w:rsidP="00000000" w:rsidRDefault="00000000" w:rsidRPr="00000000" w14:paraId="0000000F">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Management:</w:t>
      </w:r>
      <w:r w:rsidDel="00000000" w:rsidR="00000000" w:rsidRPr="00000000">
        <w:rPr>
          <w:rFonts w:ascii="Arial" w:cs="Arial" w:eastAsia="Arial" w:hAnsi="Arial"/>
          <w:sz w:val="20"/>
          <w:szCs w:val="20"/>
          <w:vertAlign w:val="baseline"/>
          <w:rtl w:val="0"/>
        </w:rPr>
        <w:t xml:space="preserve"> Recorded governing documents (see itemized list attached); tax I.D. number; last annual meeting minutes and board meeting minutes for past 90 days, current contracts for maintenance; current contracts (others)</w:t>
      </w:r>
    </w:p>
    <w:p w:rsidR="00000000" w:rsidDel="00000000" w:rsidP="00000000" w:rsidRDefault="00000000" w:rsidRPr="00000000" w14:paraId="00000011">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Operational:</w:t>
      </w:r>
      <w:r w:rsidDel="00000000" w:rsidR="00000000" w:rsidRPr="00000000">
        <w:rPr>
          <w:rFonts w:ascii="Arial" w:cs="Arial" w:eastAsia="Arial" w:hAnsi="Arial"/>
          <w:sz w:val="20"/>
          <w:szCs w:val="20"/>
          <w:vertAlign w:val="baseline"/>
          <w:rtl w:val="0"/>
        </w:rPr>
        <w:t xml:space="preserve"> Builder and developer contact information; vendor list; board and owner roster</w:t>
      </w:r>
    </w:p>
    <w:p w:rsidR="00000000" w:rsidDel="00000000" w:rsidP="00000000" w:rsidRDefault="00000000" w:rsidRPr="00000000" w14:paraId="00000013">
      <w:pPr>
        <w:ind w:left="720"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At Transition of Management (XX/XX/20XX)</w:t>
      </w:r>
      <w:r w:rsidDel="00000000" w:rsidR="00000000" w:rsidRPr="00000000">
        <w:rPr>
          <w:rtl w:val="0"/>
        </w:rPr>
      </w:r>
    </w:p>
    <w:p w:rsidR="00000000" w:rsidDel="00000000" w:rsidP="00000000" w:rsidRDefault="00000000" w:rsidRPr="00000000" w14:paraId="00000015">
      <w:pPr>
        <w:ind w:left="720" w:hanging="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Financial:</w:t>
      </w:r>
      <w:r w:rsidDel="00000000" w:rsidR="00000000" w:rsidRPr="00000000">
        <w:rPr>
          <w:rFonts w:ascii="Arial" w:cs="Arial" w:eastAsia="Arial" w:hAnsi="Arial"/>
          <w:sz w:val="20"/>
          <w:szCs w:val="20"/>
          <w:vertAlign w:val="baseline"/>
          <w:rtl w:val="0"/>
        </w:rPr>
        <w:t xml:space="preserve"> Most recent financial statements, general ledger and payments ledger (for each homeowner); accounts payable and accounts receivable; historical financial, general ledger and budget statements; investment information; tax returns; liens and judgments; payment plans; updated direct deposit report</w:t>
      </w:r>
    </w:p>
    <w:p w:rsidR="00000000" w:rsidDel="00000000" w:rsidP="00000000" w:rsidRDefault="00000000" w:rsidRPr="00000000" w14:paraId="00000017">
      <w:pPr>
        <w:ind w:left="720"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Management:</w:t>
      </w:r>
      <w:r w:rsidDel="00000000" w:rsidR="00000000" w:rsidRPr="00000000">
        <w:rPr>
          <w:rFonts w:ascii="Arial" w:cs="Arial" w:eastAsia="Arial" w:hAnsi="Arial"/>
          <w:sz w:val="20"/>
          <w:szCs w:val="20"/>
          <w:vertAlign w:val="baseline"/>
          <w:rtl w:val="0"/>
        </w:rPr>
        <w:t xml:space="preserve"> Reserve study; correspondence (pending issues); resolutions; rules and regulations; litigation files and records; maintenance records (pending)</w:t>
      </w:r>
    </w:p>
    <w:p w:rsidR="00000000" w:rsidDel="00000000" w:rsidP="00000000" w:rsidRDefault="00000000" w:rsidRPr="00000000" w14:paraId="00000019">
      <w:pPr>
        <w:ind w:left="720" w:hanging="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Operational:</w:t>
      </w:r>
      <w:r w:rsidDel="00000000" w:rsidR="00000000" w:rsidRPr="00000000">
        <w:rPr>
          <w:rFonts w:ascii="Arial" w:cs="Arial" w:eastAsia="Arial" w:hAnsi="Arial"/>
          <w:sz w:val="20"/>
          <w:szCs w:val="20"/>
          <w:vertAlign w:val="baseline"/>
          <w:rtl w:val="0"/>
        </w:rPr>
        <w:t xml:space="preserve"> Committee member roster; updated board and owner roster; utility agreements; insurance policies</w:t>
      </w:r>
    </w:p>
    <w:p w:rsidR="00000000" w:rsidDel="00000000" w:rsidP="00000000" w:rsidRDefault="00000000" w:rsidRPr="00000000" w14:paraId="0000001B">
      <w:pPr>
        <w:ind w:left="720" w:hanging="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Within 60 Days after Management Transition (XX/XX/20XX)</w:t>
      </w:r>
      <w:r w:rsidDel="00000000" w:rsidR="00000000" w:rsidRPr="00000000">
        <w:rPr>
          <w:rtl w:val="0"/>
        </w:rPr>
      </w:r>
    </w:p>
    <w:p w:rsidR="00000000" w:rsidDel="00000000" w:rsidP="00000000" w:rsidRDefault="00000000" w:rsidRPr="00000000" w14:paraId="0000001D">
      <w:pPr>
        <w:ind w:left="720"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Fonts w:ascii="Arial" w:cs="Arial" w:eastAsia="Arial" w:hAnsi="Arial"/>
          <w:sz w:val="20"/>
          <w:szCs w:val="20"/>
          <w:vertAlign w:val="baseline"/>
          <w:rtl w:val="0"/>
        </w:rPr>
        <w:t xml:space="preserve"> Balance of operation funds, final financial statement</w:t>
      </w:r>
    </w:p>
    <w:p w:rsidR="00000000" w:rsidDel="00000000" w:rsidP="00000000" w:rsidRDefault="00000000" w:rsidRPr="00000000" w14:paraId="0000001F">
      <w:pPr>
        <w:ind w:left="720" w:hanging="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Management:</w:t>
      </w:r>
      <w:r w:rsidDel="00000000" w:rsidR="00000000" w:rsidRPr="00000000">
        <w:rPr>
          <w:rFonts w:ascii="Arial" w:cs="Arial" w:eastAsia="Arial" w:hAnsi="Arial"/>
          <w:sz w:val="20"/>
          <w:szCs w:val="20"/>
          <w:vertAlign w:val="baseline"/>
          <w:rtl w:val="0"/>
        </w:rPr>
        <w:t xml:space="preserve"> Correspondence (historical); maintenance records (historical); meeting minutes (historical)</w:t>
      </w:r>
    </w:p>
    <w:p w:rsidR="00000000" w:rsidDel="00000000" w:rsidP="00000000" w:rsidRDefault="00000000" w:rsidRPr="00000000" w14:paraId="00000021">
      <w:pPr>
        <w:ind w:left="720" w:hanging="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ind w:left="720" w:hanging="7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ab/>
        <w:t xml:space="preserve">Operational:</w:t>
      </w:r>
      <w:r w:rsidDel="00000000" w:rsidR="00000000" w:rsidRPr="00000000">
        <w:rPr>
          <w:rFonts w:ascii="Arial" w:cs="Arial" w:eastAsia="Arial" w:hAnsi="Arial"/>
          <w:sz w:val="20"/>
          <w:szCs w:val="20"/>
          <w:vertAlign w:val="baseline"/>
          <w:rtl w:val="0"/>
        </w:rPr>
        <w:t xml:space="preserve"> As builts; occupancy permits; elevator permits</w:t>
      </w:r>
    </w:p>
    <w:p w:rsidR="00000000" w:rsidDel="00000000" w:rsidP="00000000" w:rsidRDefault="00000000" w:rsidRPr="00000000" w14:paraId="00000023">
      <w:pPr>
        <w:ind w:left="720"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 your review of this request, please contact the new Managing Agent, __________ at (___) ___-____, if you foresee any difficulties in meeting the above deadlines. It is our intention to ensure the smoothest transition possible for the homeowners, the board of directors, and both management companies.</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8EGY7xAd7BcFpVL391YwV27Ang==">AMUW2mX5a7bKLJI7nP92r2SRztCyWRmOSiOeE2xE8E4V62UwN1eVuI7MACjjz/1a9nOGteAaIeR1GgRybZqnBXudQ1/oDrFpLi0H47hwkW8laRpdAR/e4AI=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2008-03-05T07:13:00Z</dcterms:created>
  <dc:creator>escott</dc:creator>
</cp:coreProperties>
</file>