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Traffic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3240"/>
          <w:tab w:val="left" w:pos="792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Week of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Prepared by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3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0"/>
        <w:gridCol w:w="1315"/>
        <w:gridCol w:w="1315"/>
        <w:gridCol w:w="1315"/>
        <w:gridCol w:w="1315"/>
        <w:gridCol w:w="1315"/>
        <w:gridCol w:w="1315"/>
        <w:gridCol w:w="1315"/>
        <w:gridCol w:w="1315"/>
        <w:tblGridChange w:id="0">
          <w:tblGrid>
            <w:gridCol w:w="2980"/>
            <w:gridCol w:w="1315"/>
            <w:gridCol w:w="1315"/>
            <w:gridCol w:w="1315"/>
            <w:gridCol w:w="1315"/>
            <w:gridCol w:w="1315"/>
            <w:gridCol w:w="1315"/>
            <w:gridCol w:w="1315"/>
            <w:gridCol w:w="131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u w:val="single"/>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Monday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Tuesday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Wednesday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Thursday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Friday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Saturday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Sunday</w:t>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Total</w:t>
            </w:r>
          </w:p>
        </w:tc>
      </w:tr>
      <w:tr>
        <w:trPr>
          <w:cantSplit w:val="0"/>
          <w:tblHeader w:val="0"/>
        </w:trPr>
        <w:tc>
          <w:tcPr>
            <w:gridSpan w:val="9"/>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Nature of Inquiry</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call</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Visitor</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gridSpan w:val="9"/>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Referred By</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Display ad</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Classified ad</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sign</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directory</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Word of mouth</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Direct mail</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Inside broker</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Tenant</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Outside broker</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gridSpan w:val="9"/>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Space Requirements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Under 1,000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1,000 to 2,000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2,000 to 3,000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3,000 to 5,000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5,000 to 10,000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10,000 to 50,000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50,000 to 100,000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Over 100,000 sq. ft.</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gridSpan w:val="9"/>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Comments</w:t>
            </w:r>
          </w:p>
        </w:tc>
      </w:tr>
      <w:tr>
        <w:trPr>
          <w:cantSplit w:val="0"/>
          <w:tblHeader w:val="0"/>
        </w:trPr>
        <w:tc>
          <w:tcPr>
            <w:gridSpan w:val="9"/>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9"/>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