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UNANIMOUS WRITTEN CONSENT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of the Board of Directors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provided for in Corp.</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undersigned directors of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Name of Association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unanimously consent to the following action of the Board of Directors in the absence of a meeting.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&lt;Describe action to be taken&gt;</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Signatures of directors:</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  </w:t>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President </w:t>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  </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Vice President </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  </w:t>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Secretary </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Treasurer </w:t>
      </w:r>
    </w:p>
    <w:p w:rsidR="00000000" w:rsidDel="00000000" w:rsidP="00000000" w:rsidRDefault="00000000" w:rsidRPr="00000000" w14:paraId="0000000D">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______________________________  </w:t>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Member at Large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Dated:</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1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ifGS4/p+5W8QAjd6aBCVyIG2Q==">AMUW2mXiuCeWiSH0NJ8+oHQOK4iw7YIXz8OimEAznxmi6+1pDzfpQNrLqR1pqYWGQNszFuRwi6IUt/DFKy4Hm5M7/6XpOrabVCJpUs7aHcoz/Vxdat9ccrA=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2005-05-18T06:09:00Z</dcterms:created>
  <dc:creator>gharris</dc:creator>
</cp:coreProperties>
</file>